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46011" w:rsidRDefault="001647DB" w:rsidP="00A34366">
            <w:pPr>
              <w:tabs>
                <w:tab w:val="left" w:pos="3663"/>
              </w:tabs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DE439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A4601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8415E" w:rsidRDefault="00A46011" w:rsidP="00A34366">
            <w:pPr>
              <w:tabs>
                <w:tab w:val="left" w:pos="3663"/>
              </w:tabs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1647DB" w:rsidRPr="00DA495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</w:t>
            </w:r>
            <w:r w:rsidR="001647DB" w:rsidRPr="00DA495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. </w:t>
            </w:r>
            <w:r w:rsidR="001647DB" w:rsidRPr="00DA495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การมีเป้าหมาย วิสัยทัศน์ และพันธกิจที่สถานศึกษากำหนดชัดเจน</w:t>
            </w:r>
          </w:p>
          <w:p w:rsidR="00A46011" w:rsidRDefault="00A46011" w:rsidP="00A46011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46011">
              <w:rPr>
                <w:rFonts w:ascii="TH SarabunPSK" w:hAnsi="TH SarabunPSK" w:cs="TH SarabunPSK"/>
                <w:sz w:val="32"/>
                <w:szCs w:val="32"/>
                <w:cs/>
              </w:rPr>
              <w:t>หนดเป้าหมาย วิสัยทัศน์ และพันธกิจ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นโยบายของรัฐบาลและของต้นสังกัดรวมทั้งทันต่อการเปลี่ยนแปลงของสังคม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160CFD"/>
    <w:rsid w:val="001647DB"/>
    <w:rsid w:val="00191BB7"/>
    <w:rsid w:val="001F331B"/>
    <w:rsid w:val="002160D4"/>
    <w:rsid w:val="00282C0E"/>
    <w:rsid w:val="00426EFB"/>
    <w:rsid w:val="0046286F"/>
    <w:rsid w:val="00491D40"/>
    <w:rsid w:val="00697298"/>
    <w:rsid w:val="006B30EE"/>
    <w:rsid w:val="00736D56"/>
    <w:rsid w:val="0078415E"/>
    <w:rsid w:val="007879DF"/>
    <w:rsid w:val="00882382"/>
    <w:rsid w:val="008B6566"/>
    <w:rsid w:val="0093393F"/>
    <w:rsid w:val="00A46011"/>
    <w:rsid w:val="00B845AF"/>
    <w:rsid w:val="00BB66D1"/>
    <w:rsid w:val="00BD4B1A"/>
    <w:rsid w:val="00BE1C4B"/>
    <w:rsid w:val="00BE4C3D"/>
    <w:rsid w:val="00C7633A"/>
    <w:rsid w:val="00C95CDA"/>
    <w:rsid w:val="00CB325A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dcterms:created xsi:type="dcterms:W3CDTF">2018-02-02T11:28:00Z</dcterms:created>
  <dcterms:modified xsi:type="dcterms:W3CDTF">2019-02-02T07:33:00Z</dcterms:modified>
</cp:coreProperties>
</file>